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rFonts w:ascii="Arial" w:cs="Arial" w:eastAsia="Arial" w:hAnsi="Arial"/>
          <w:b/>
          <w:bCs/>
          <w:color w:val="595959"/>
          <w:sz w:val="32"/>
          <w:szCs w:val="32"/>
        </w:rPr>
        <w:t xml:space="preserve">RESPONSIBLE USE OF</w:t>
      </w:r>
    </w:p>
    <w:p>
      <w:pPr>
        <w:spacing w:after="300"/>
        <w:jc w:val="center"/>
      </w:pPr>
      <w:r>
        <w:rPr>
          <w:rFonts w:ascii="Arial" w:cs="Arial" w:eastAsia="Arial" w:hAnsi="Arial"/>
          <w:b/>
          <w:bCs/>
          <w:color w:val="1F3A5F"/>
          <w:sz w:val="64"/>
          <w:szCs w:val="64"/>
        </w:rPr>
        <w:t xml:space="preserve">GENERATIVE AI</w:t>
      </w:r>
    </w:p>
    <w:p>
      <w:pPr>
        <w:spacing w:after="600"/>
        <w:jc w:val="center"/>
      </w:pPr>
      <w:r>
        <w:rPr>
          <w:rFonts w:ascii="Arial" w:cs="Arial" w:eastAsia="Arial" w:hAnsi="Arial"/>
          <w:i/>
          <w:iCs/>
          <w:color w:val="595959"/>
          <w:sz w:val="24"/>
          <w:szCs w:val="24"/>
        </w:rPr>
        <w:t xml:space="preserve">Staff handbook policy — editable template</w:t>
      </w:r>
    </w:p>
    <w:p>
      <w:pPr>
        <w:spacing w:after="120"/>
      </w:pPr>
      <w:r>
        <w:rPr>
          <w:rFonts w:ascii="Arial" w:cs="Arial" w:eastAsia="Arial" w:hAnsi="Arial"/>
          <w:b/>
          <w:bCs/>
          <w:sz w:val="22"/>
          <w:szCs w:val="22"/>
        </w:rPr>
        <w:t xml:space="preserve">Organisation: </w:t>
      </w:r>
      <w:r>
        <w:rPr>
          <w:rFonts w:ascii="Arial" w:cs="Arial" w:eastAsia="Arial" w:hAnsi="Arial"/>
          <w:color w:val="A6A6A6"/>
          <w:sz w:val="22"/>
          <w:szCs w:val="22"/>
        </w:rPr>
        <w:t xml:space="preserve">_______________________________</w:t>
      </w:r>
    </w:p>
    <w:p>
      <w:pPr>
        <w:spacing w:after="120"/>
      </w:pPr>
      <w:r>
        <w:rPr>
          <w:rFonts w:ascii="Arial" w:cs="Arial" w:eastAsia="Arial" w:hAnsi="Arial"/>
          <w:b/>
          <w:bCs/>
          <w:sz w:val="22"/>
          <w:szCs w:val="22"/>
        </w:rPr>
        <w:t xml:space="preserve">Policy owner: </w:t>
      </w:r>
      <w:r>
        <w:rPr>
          <w:rFonts w:ascii="Arial" w:cs="Arial" w:eastAsia="Arial" w:hAnsi="Arial"/>
          <w:color w:val="A6A6A6"/>
          <w:sz w:val="22"/>
          <w:szCs w:val="22"/>
        </w:rPr>
        <w:t xml:space="preserve">_______________________________</w:t>
      </w:r>
    </w:p>
    <w:p>
      <w:pPr>
        <w:spacing w:after="120"/>
      </w:pPr>
      <w:r>
        <w:rPr>
          <w:rFonts w:ascii="Arial" w:cs="Arial" w:eastAsia="Arial" w:hAnsi="Arial"/>
          <w:b/>
          <w:bCs/>
          <w:sz w:val="22"/>
          <w:szCs w:val="22"/>
        </w:rPr>
        <w:t xml:space="preserve">Version / date: </w:t>
      </w:r>
      <w:r>
        <w:rPr>
          <w:rFonts w:ascii="Arial" w:cs="Arial" w:eastAsia="Arial" w:hAnsi="Arial"/>
          <w:color w:val="A6A6A6"/>
          <w:sz w:val="22"/>
          <w:szCs w:val="22"/>
        </w:rPr>
        <w:t xml:space="preserve">_______________________________</w:t>
      </w:r>
    </w:p>
    <w:p>
      <w:pPr>
        <w:spacing w:after="120"/>
      </w:pPr>
      <w:r>
        <w:rPr>
          <w:rFonts w:ascii="Arial" w:cs="Arial" w:eastAsia="Arial" w:hAnsi="Arial"/>
          <w:b/>
          <w:bCs/>
          <w:sz w:val="22"/>
          <w:szCs w:val="22"/>
        </w:rPr>
        <w:t xml:space="preserve">Next review date: </w:t>
      </w:r>
      <w:r>
        <w:rPr>
          <w:rFonts w:ascii="Arial" w:cs="Arial" w:eastAsia="Arial" w:hAnsi="Arial"/>
          <w:color w:val="A6A6A6"/>
          <w:sz w:val="22"/>
          <w:szCs w:val="22"/>
        </w:rPr>
        <w:t xml:space="preserve">_______________________________</w:t>
      </w:r>
    </w:p>
    <w:p>
      <w:pPr>
        <w:spacing w:before="500"/>
        <w:jc w:val="center"/>
      </w:pPr>
      <w:r>
        <w:rPr>
          <w:rFonts w:ascii="Arial" w:cs="Arial" w:eastAsia="Arial" w:hAnsi="Arial"/>
          <w:i/>
          <w:iCs/>
          <w:color w:val="595959"/>
          <w:sz w:val="19"/>
          <w:szCs w:val="19"/>
        </w:rPr>
        <w:t xml:space="preserve">Adapt this template to your circumstances and have it reviewed by whoever owns HR policy and by legal before it enters the handbook. It is a drafting aid, not legal advice.</w:t>
      </w:r>
    </w:p>
    <w:p>
      <w:pPr>
        <w:pageBreakBefore/>
      </w:pPr>
    </w:p>
    <w:p>
      <w:pPr>
        <w:pBdr>
          <w:bottom w:val="single" w:color="2E75B6" w:sz="8" w:space="6"/>
        </w:pBdr>
        <w:spacing w:after="140" w:before="240"/>
      </w:pPr>
      <w:r>
        <w:rPr>
          <w:rFonts w:ascii="Arial" w:cs="Arial" w:eastAsia="Arial" w:hAnsi="Arial"/>
          <w:b/>
          <w:bCs/>
          <w:color w:val="1F3A5F"/>
          <w:sz w:val="30"/>
          <w:szCs w:val="30"/>
        </w:rPr>
        <w:t xml:space="preserve">Purpose</w:t>
      </w:r>
    </w:p>
    <w:p>
      <w:pPr>
        <w:spacing w:after="140" w:line="276"/>
      </w:pPr>
      <w:r>
        <w:rPr>
          <w:rFonts w:ascii="Arial" w:cs="Arial" w:eastAsia="Arial" w:hAnsi="Arial"/>
          <w:sz w:val="22"/>
          <w:szCs w:val="22"/>
        </w:rPr>
        <w:t xml:space="preserve">AI tools can make our work faster and better. This policy sets out how to use them safely, lawfully and cost-effectively. It applies to everyone, including contractors and temporary staff.</w:t>
      </w:r>
    </w:p>
    <w:p>
      <w:pPr>
        <w:pBdr>
          <w:bottom w:val="single" w:color="2E75B6" w:sz="8" w:space="6"/>
        </w:pBdr>
        <w:spacing w:after="140" w:before="240"/>
      </w:pPr>
      <w:r>
        <w:rPr>
          <w:rFonts w:ascii="Arial" w:cs="Arial" w:eastAsia="Arial" w:hAnsi="Arial"/>
          <w:b/>
          <w:bCs/>
          <w:color w:val="1F3A5F"/>
          <w:sz w:val="30"/>
          <w:szCs w:val="30"/>
        </w:rPr>
        <w:t xml:space="preserve">1. Approved tools</w:t>
      </w:r>
    </w:p>
    <w:p>
      <w:pPr>
        <w:spacing w:after="140" w:line="276"/>
      </w:pPr>
      <w:r>
        <w:rPr>
          <w:rFonts w:ascii="Arial" w:cs="Arial" w:eastAsia="Arial" w:hAnsi="Arial"/>
          <w:sz w:val="22"/>
          <w:szCs w:val="22"/>
        </w:rPr>
        <w:t xml:space="preserve">The following tools are approved for work use. Delete those that do not apply and add any others you have approved.</w:t>
      </w:r>
    </w:p>
    <w:p>
      <w:pPr>
        <w:pStyle w:val="ListParagraph"/>
        <w:numPr>
          <w:ilvl w:val="0"/>
          <w:numId w:val="2"/>
        </w:numPr>
        <w:spacing w:after="70" w:line="270"/>
      </w:pPr>
      <w:r>
        <w:rPr>
          <w:rFonts w:ascii="Arial" w:cs="Arial" w:eastAsia="Arial" w:hAnsi="Arial"/>
          <w:sz w:val="22"/>
          <w:szCs w:val="22"/>
        </w:rPr>
        <w:t xml:space="preserve">ChatGPT (business tenancy)</w:t>
      </w:r>
    </w:p>
    <w:p>
      <w:pPr>
        <w:pStyle w:val="ListParagraph"/>
        <w:numPr>
          <w:ilvl w:val="0"/>
          <w:numId w:val="2"/>
        </w:numPr>
        <w:spacing w:after="70" w:line="270"/>
      </w:pPr>
      <w:r>
        <w:rPr>
          <w:rFonts w:ascii="Arial" w:cs="Arial" w:eastAsia="Arial" w:hAnsi="Arial"/>
          <w:sz w:val="22"/>
          <w:szCs w:val="22"/>
        </w:rPr>
        <w:t xml:space="preserve">Claude (business tenancy)</w:t>
      </w:r>
    </w:p>
    <w:p>
      <w:pPr>
        <w:pStyle w:val="ListParagraph"/>
        <w:numPr>
          <w:ilvl w:val="0"/>
          <w:numId w:val="2"/>
        </w:numPr>
        <w:spacing w:after="70" w:line="270"/>
      </w:pPr>
      <w:r>
        <w:rPr>
          <w:rFonts w:ascii="Arial" w:cs="Arial" w:eastAsia="Arial" w:hAnsi="Arial"/>
          <w:sz w:val="22"/>
          <w:szCs w:val="22"/>
        </w:rPr>
        <w:t xml:space="preserve">Microsoft 365 Copilot</w:t>
      </w:r>
    </w:p>
    <w:p>
      <w:pPr>
        <w:pStyle w:val="ListParagraph"/>
        <w:numPr>
          <w:ilvl w:val="0"/>
          <w:numId w:val="2"/>
        </w:numPr>
        <w:spacing w:after="70" w:line="270"/>
      </w:pPr>
      <w:r>
        <w:rPr>
          <w:rFonts w:ascii="Arial" w:cs="Arial" w:eastAsia="Arial" w:hAnsi="Arial"/>
          <w:sz w:val="22"/>
          <w:szCs w:val="22"/>
        </w:rPr>
        <w:t xml:space="preserve">Google Gemini (business tenancy)</w:t>
      </w:r>
    </w:p>
    <w:p>
      <w:pPr>
        <w:pStyle w:val="ListParagraph"/>
        <w:numPr>
          <w:ilvl w:val="0"/>
          <w:numId w:val="2"/>
        </w:numPr>
        <w:spacing w:after="70" w:line="270"/>
      </w:pPr>
      <w:r>
        <w:rPr>
          <w:rFonts w:ascii="Arial" w:cs="Arial" w:eastAsia="Arial" w:hAnsi="Arial"/>
          <w:sz w:val="22"/>
          <w:szCs w:val="22"/>
        </w:rPr>
        <w:t xml:space="preserve">Grok (Business or Enterprise tenancy)</w:t>
      </w:r>
    </w:p>
    <w:p>
      <w:pPr>
        <w:pStyle w:val="ListParagraph"/>
        <w:numPr>
          <w:ilvl w:val="0"/>
          <w:numId w:val="2"/>
        </w:numPr>
        <w:spacing w:after="70" w:line="270"/>
      </w:pPr>
      <w:r>
        <w:rPr>
          <w:rFonts w:ascii="Arial" w:cs="Arial" w:eastAsia="Arial" w:hAnsi="Arial"/>
          <w:sz w:val="22"/>
          <w:szCs w:val="22"/>
        </w:rPr>
        <w:t xml:space="preserve">Approved internal or API-based tools</w:t>
      </w:r>
    </w:p>
    <w:p>
      <w:pPr>
        <w:pStyle w:val="ListParagraph"/>
        <w:numPr>
          <w:ilvl w:val="0"/>
          <w:numId w:val="2"/>
        </w:numPr>
        <w:spacing w:after="70" w:line="270"/>
      </w:pPr>
      <w:r>
        <w:rPr>
          <w:rFonts w:ascii="Arial" w:cs="Arial" w:eastAsia="Arial" w:hAnsi="Arial"/>
          <w:sz w:val="22"/>
          <w:szCs w:val="22"/>
        </w:rPr>
        <w:t xml:space="preserve">AI coding assistants</w:t>
      </w:r>
    </w:p>
    <w:p>
      <w:pPr>
        <w:spacing w:after="180" w:line="276"/>
      </w:pPr>
      <w:r>
        <w:rPr>
          <w:rFonts w:ascii="Arial" w:cs="Arial" w:eastAsia="Arial" w:hAnsi="Arial"/>
          <w:sz w:val="22"/>
          <w:szCs w:val="22"/>
        </w:rPr>
        <w:t xml:space="preserve">Any other AI tool must be approved by the policy owner before use on company work. This includes browser extensions, plugins, and AI features built into other software.</w:t>
      </w:r>
    </w:p>
    <w:p>
      <w:pPr>
        <w:pBdr>
          <w:bottom w:val="single" w:color="2E75B6" w:sz="8" w:space="6"/>
        </w:pBdr>
        <w:spacing w:after="140" w:before="240"/>
      </w:pPr>
      <w:r>
        <w:rPr>
          <w:rFonts w:ascii="Arial" w:cs="Arial" w:eastAsia="Arial" w:hAnsi="Arial"/>
          <w:b/>
          <w:bCs/>
          <w:color w:val="1F3A5F"/>
          <w:sz w:val="30"/>
          <w:szCs w:val="30"/>
        </w:rPr>
        <w:t xml:space="preserve">2. Information you must not enter</w:t>
      </w:r>
    </w:p>
    <w:p>
      <w:pPr>
        <w:spacing w:after="140" w:line="276"/>
      </w:pPr>
      <w:r>
        <w:rPr>
          <w:rFonts w:ascii="Arial" w:cs="Arial" w:eastAsia="Arial" w:hAnsi="Arial"/>
          <w:sz w:val="22"/>
          <w:szCs w:val="22"/>
        </w:rPr>
        <w:t xml:space="preserve">Never enter into any AI tool:</w:t>
      </w:r>
    </w:p>
    <w:p>
      <w:pPr>
        <w:pStyle w:val="ListParagraph"/>
        <w:numPr>
          <w:ilvl w:val="0"/>
          <w:numId w:val="2"/>
        </w:numPr>
        <w:spacing w:after="70" w:line="270"/>
      </w:pPr>
      <w:r>
        <w:rPr>
          <w:rFonts w:ascii="Arial" w:cs="Arial" w:eastAsia="Arial" w:hAnsi="Arial"/>
          <w:sz w:val="22"/>
          <w:szCs w:val="22"/>
        </w:rPr>
        <w:t xml:space="preserve">credentials, passwords, API keys or access tokens</w:t>
      </w:r>
    </w:p>
    <w:p>
      <w:pPr>
        <w:pStyle w:val="ListParagraph"/>
        <w:numPr>
          <w:ilvl w:val="0"/>
          <w:numId w:val="2"/>
        </w:numPr>
        <w:spacing w:after="70" w:line="270"/>
      </w:pPr>
      <w:r>
        <w:rPr>
          <w:rFonts w:ascii="Arial" w:cs="Arial" w:eastAsia="Arial" w:hAnsi="Arial"/>
          <w:sz w:val="22"/>
          <w:szCs w:val="22"/>
        </w:rPr>
        <w:t xml:space="preserve">information covered by legal privilege or a confidentiality agreement</w:t>
      </w:r>
    </w:p>
    <w:p>
      <w:pPr>
        <w:pStyle w:val="ListParagraph"/>
        <w:numPr>
          <w:ilvl w:val="0"/>
          <w:numId w:val="2"/>
        </w:numPr>
        <w:spacing w:after="70" w:line="270"/>
      </w:pPr>
      <w:r>
        <w:rPr>
          <w:rFonts w:ascii="Arial" w:cs="Arial" w:eastAsia="Arial" w:hAnsi="Arial"/>
          <w:sz w:val="22"/>
          <w:szCs w:val="22"/>
        </w:rPr>
        <w:t xml:space="preserve">unreleased financial results or price-sensitive information</w:t>
      </w:r>
    </w:p>
    <w:p>
      <w:pPr>
        <w:pStyle w:val="ListParagraph"/>
        <w:numPr>
          <w:ilvl w:val="0"/>
          <w:numId w:val="2"/>
        </w:numPr>
        <w:spacing w:after="70" w:line="270"/>
      </w:pPr>
      <w:r>
        <w:rPr>
          <w:rFonts w:ascii="Arial" w:cs="Arial" w:eastAsia="Arial" w:hAnsi="Arial"/>
          <w:sz w:val="22"/>
          <w:szCs w:val="22"/>
        </w:rPr>
        <w:t xml:space="preserve">personal data about clients, colleagues or third parties</w:t>
      </w:r>
    </w:p>
    <w:p>
      <w:pPr>
        <w:pStyle w:val="ListParagraph"/>
        <w:numPr>
          <w:ilvl w:val="0"/>
          <w:numId w:val="2"/>
        </w:numPr>
        <w:spacing w:after="70" w:line="270"/>
      </w:pPr>
      <w:r>
        <w:rPr>
          <w:rFonts w:ascii="Arial" w:cs="Arial" w:eastAsia="Arial" w:hAnsi="Arial"/>
          <w:sz w:val="22"/>
          <w:szCs w:val="22"/>
        </w:rPr>
        <w:t xml:space="preserve">client information of any kind</w:t>
      </w:r>
    </w:p>
    <w:p>
      <w:pPr>
        <w:spacing w:after="100" w:line="276"/>
      </w:pPr>
      <w:r>
        <w:rPr>
          <w:rFonts w:ascii="Arial" w:cs="Arial" w:eastAsia="Arial" w:hAnsi="Arial"/>
          <w:b/>
          <w:bCs/>
          <w:sz w:val="22"/>
          <w:szCs w:val="22"/>
        </w:rPr>
        <w:t xml:space="preserve">Choose one of the following positions on client and personal data and delete the others:</w:t>
      </w:r>
    </w:p>
    <w:p>
      <w:pPr>
        <w:spacing w:after="140" w:line="276"/>
      </w:pPr>
      <w:r>
        <w:rPr>
          <w:rFonts w:ascii="Arial" w:cs="Arial" w:eastAsia="Arial" w:hAnsi="Arial"/>
          <w:sz w:val="22"/>
          <w:szCs w:val="22"/>
        </w:rPr>
        <w:t xml:space="preserve">Option A (strictest). Client and personal data must never be entered. If you need AI assistance on a client matter, use an invented or fully anonymised example that mirrors the problem.</w:t>
      </w:r>
    </w:p>
    <w:p>
      <w:pPr>
        <w:spacing w:after="140" w:line="276"/>
      </w:pPr>
      <w:r>
        <w:rPr>
          <w:rFonts w:ascii="Arial" w:cs="Arial" w:eastAsia="Arial" w:hAnsi="Arial"/>
          <w:sz w:val="22"/>
          <w:szCs w:val="22"/>
        </w:rPr>
        <w:t xml:space="preserve">Option B (anonymised). Client material may be used only once anonymised: remove names, contact details and identifiers, and round or generalise figures so the client cannot be identified.</w:t>
      </w:r>
    </w:p>
    <w:p>
      <w:pPr>
        <w:spacing w:after="180" w:line="276"/>
      </w:pPr>
      <w:r>
        <w:rPr>
          <w:rFonts w:ascii="Arial" w:cs="Arial" w:eastAsia="Arial" w:hAnsi="Arial"/>
          <w:sz w:val="22"/>
          <w:szCs w:val="22"/>
        </w:rPr>
        <w:t xml:space="preserve">Option C (with consent). Client information may be used where the client has consented and the policy owner has approved. Minimise what you enter and anonymise wherever it does not reduce the usefulness of the answer.</w:t>
      </w:r>
    </w:p>
    <w:p>
      <w:pPr>
        <w:pBdr>
          <w:bottom w:val="single" w:color="2E75B6" w:sz="8" w:space="6"/>
        </w:pBdr>
        <w:spacing w:after="140" w:before="240"/>
      </w:pPr>
      <w:r>
        <w:rPr>
          <w:rFonts w:ascii="Arial" w:cs="Arial" w:eastAsia="Arial" w:hAnsi="Arial"/>
          <w:b/>
          <w:bCs/>
          <w:color w:val="1F3A5F"/>
          <w:sz w:val="30"/>
          <w:szCs w:val="30"/>
        </w:rPr>
        <w:t xml:space="preserve">3. Use company accounts only</w:t>
      </w:r>
    </w:p>
    <w:p>
      <w:pPr>
        <w:spacing w:after="140" w:line="276"/>
      </w:pPr>
      <w:r>
        <w:rPr>
          <w:rFonts w:ascii="Arial" w:cs="Arial" w:eastAsia="Arial" w:hAnsi="Arial"/>
          <w:sz w:val="22"/>
          <w:szCs w:val="22"/>
        </w:rPr>
        <w:t xml:space="preserve">Use only your company account on approved tools. Do not use personal accounts, free tiers or your own subscriptions for company work. Company tenancies carry contractual protections around confidentiality, retention and model training that personal accounts do not.</w:t>
      </w:r>
    </w:p>
    <w:p>
      <w:pPr>
        <w:pBdr>
          <w:bottom w:val="single" w:color="2E75B6" w:sz="8" w:space="6"/>
        </w:pBdr>
        <w:spacing w:after="140" w:before="240"/>
      </w:pPr>
      <w:r>
        <w:rPr>
          <w:rFonts w:ascii="Arial" w:cs="Arial" w:eastAsia="Arial" w:hAnsi="Arial"/>
          <w:b/>
          <w:bCs/>
          <w:color w:val="1F3A5F"/>
          <w:sz w:val="30"/>
          <w:szCs w:val="30"/>
        </w:rPr>
        <w:t xml:space="preserve">4. You remain responsible for the output</w:t>
      </w:r>
    </w:p>
    <w:p>
      <w:pPr>
        <w:spacing w:after="140" w:line="276"/>
      </w:pPr>
      <w:r>
        <w:rPr>
          <w:rFonts w:ascii="Arial" w:cs="Arial" w:eastAsia="Arial" w:hAnsi="Arial"/>
          <w:sz w:val="22"/>
          <w:szCs w:val="22"/>
        </w:rPr>
        <w:t xml:space="preserve">AI output is a draft, never a finished product. It can be confidently wrong, invent sources and misstate the law. Check every fact, figure, citation and legal or technical statement before relying on it or sending it on. Work that leaves the organisation must be reviewed by someone competent to judge it. Using AI is never a defence for an error in your work.</w:t>
      </w:r>
    </w:p>
    <w:p>
      <w:pPr>
        <w:pBdr>
          <w:bottom w:val="single" w:color="2E75B6" w:sz="8" w:space="6"/>
        </w:pBdr>
        <w:spacing w:after="140" w:before="240"/>
      </w:pPr>
      <w:r>
        <w:rPr>
          <w:rFonts w:ascii="Arial" w:cs="Arial" w:eastAsia="Arial" w:hAnsi="Arial"/>
          <w:b/>
          <w:bCs/>
          <w:color w:val="1F3A5F"/>
          <w:sz w:val="30"/>
          <w:szCs w:val="30"/>
        </w:rPr>
        <w:t xml:space="preserve">5. Security</w:t>
      </w:r>
    </w:p>
    <w:p>
      <w:pPr>
        <w:spacing w:after="140" w:line="276"/>
      </w:pPr>
      <w:r>
        <w:rPr>
          <w:rFonts w:ascii="Arial" w:cs="Arial" w:eastAsia="Arial" w:hAnsi="Arial"/>
          <w:sz w:val="22"/>
          <w:szCs w:val="22"/>
        </w:rPr>
        <w:t xml:space="preserve">Treat anything an AI tool reads — documents, emails, web pages — as untrusted. Hidden instructions in that content can cause a tool to behave in ways you did not intend.</w:t>
      </w:r>
    </w:p>
    <w:p>
      <w:pPr>
        <w:spacing w:after="140" w:line="276"/>
      </w:pPr>
      <w:r>
        <w:rPr>
          <w:rFonts w:ascii="Arial" w:cs="Arial" w:eastAsia="Arial" w:hAnsi="Arial"/>
          <w:sz w:val="22"/>
          <w:szCs w:val="22"/>
        </w:rPr>
        <w:t xml:space="preserve">Where a tool can browse, send messages or connect to our systems, grant only the access it needs, and keep a person approving anything that sends, pays, deletes or shares.</w:t>
      </w:r>
    </w:p>
    <w:p>
      <w:pPr>
        <w:spacing w:after="140" w:line="276"/>
      </w:pPr>
      <w:r>
        <w:rPr>
          <w:rFonts w:ascii="Arial" w:cs="Arial" w:eastAsia="Arial" w:hAnsi="Arial"/>
          <w:sz w:val="22"/>
          <w:szCs w:val="22"/>
        </w:rPr>
        <w:t xml:space="preserve">If you paste a credential by mistake, report it immediately so it can be rotated.</w:t>
      </w:r>
    </w:p>
    <w:p>
      <w:pPr>
        <w:pBdr>
          <w:bottom w:val="single" w:color="2E75B6" w:sz="8" w:space="6"/>
        </w:pBdr>
        <w:spacing w:after="140" w:before="240"/>
      </w:pPr>
      <w:r>
        <w:rPr>
          <w:rFonts w:ascii="Arial" w:cs="Arial" w:eastAsia="Arial" w:hAnsi="Arial"/>
          <w:b/>
          <w:bCs/>
          <w:color w:val="1F3A5F"/>
          <w:sz w:val="30"/>
          <w:szCs w:val="30"/>
        </w:rPr>
        <w:t xml:space="preserve">6. Intellectual property</w:t>
      </w:r>
    </w:p>
    <w:p>
      <w:pPr>
        <w:spacing w:after="140" w:line="276"/>
      </w:pPr>
      <w:r>
        <w:rPr>
          <w:rFonts w:ascii="Arial" w:cs="Arial" w:eastAsia="Arial" w:hAnsi="Arial"/>
          <w:sz w:val="22"/>
          <w:szCs w:val="22"/>
        </w:rPr>
        <w:t xml:space="preserve">Do not enter third-party material you are not licensed to use, and do not enter our proprietary methods, source code or unpublished material into unapproved tools.</w:t>
      </w:r>
    </w:p>
    <w:p>
      <w:pPr>
        <w:spacing w:after="140" w:line="276"/>
      </w:pPr>
      <w:r>
        <w:rPr>
          <w:rFonts w:ascii="Arial" w:cs="Arial" w:eastAsia="Arial" w:hAnsi="Arial"/>
          <w:sz w:val="22"/>
          <w:szCs w:val="22"/>
        </w:rPr>
        <w:t xml:space="preserve">AI output may reproduce protected material. Check anything used in client deliverables, public material or product code.</w:t>
      </w:r>
    </w:p>
    <w:p>
      <w:pPr>
        <w:spacing w:after="140" w:line="276"/>
      </w:pPr>
      <w:r>
        <w:rPr>
          <w:rFonts w:ascii="Arial" w:cs="Arial" w:eastAsia="Arial" w:hAnsi="Arial"/>
          <w:sz w:val="22"/>
          <w:szCs w:val="22"/>
        </w:rPr>
        <w:t xml:space="preserve">Purely AI-generated work may attract limited copyright protection. Where an asset needs to be protectable, ensure there is meaningful human authorship and keep a record of it.</w:t>
      </w:r>
    </w:p>
    <w:p>
      <w:pPr>
        <w:pBdr>
          <w:bottom w:val="single" w:color="2E75B6" w:sz="8" w:space="6"/>
        </w:pBdr>
        <w:spacing w:after="140" w:before="240"/>
      </w:pPr>
      <w:r>
        <w:rPr>
          <w:rFonts w:ascii="Arial" w:cs="Arial" w:eastAsia="Arial" w:hAnsi="Arial"/>
          <w:b/>
          <w:bCs/>
          <w:color w:val="1F3A5F"/>
          <w:sz w:val="30"/>
          <w:szCs w:val="30"/>
        </w:rPr>
        <w:t xml:space="preserve">7. Telling clients</w:t>
      </w:r>
    </w:p>
    <w:p>
      <w:pPr>
        <w:spacing w:after="140" w:line="276"/>
      </w:pPr>
      <w:r>
        <w:rPr>
          <w:rFonts w:ascii="Arial" w:cs="Arial" w:eastAsia="Arial" w:hAnsi="Arial"/>
          <w:sz w:val="22"/>
          <w:szCs w:val="22"/>
        </w:rPr>
        <w:t xml:space="preserve">Check the engagement terms before using AI on client work — some agreements restrict it or require disclosure. Where a client asks whether AI was used, answer honestly. If you are unsure what to say, ask the policy owner before responding.</w:t>
      </w:r>
    </w:p>
    <w:p>
      <w:pPr>
        <w:pBdr>
          <w:bottom w:val="single" w:color="2E75B6" w:sz="8" w:space="6"/>
        </w:pBdr>
        <w:spacing w:after="140" w:before="240"/>
      </w:pPr>
      <w:r>
        <w:rPr>
          <w:rFonts w:ascii="Arial" w:cs="Arial" w:eastAsia="Arial" w:hAnsi="Arial"/>
          <w:b/>
          <w:bCs/>
          <w:color w:val="1F3A5F"/>
          <w:sz w:val="30"/>
          <w:szCs w:val="30"/>
        </w:rPr>
        <w:t xml:space="preserve">8. Use capacity sensibly</w:t>
      </w:r>
    </w:p>
    <w:p>
      <w:pPr>
        <w:spacing w:after="140" w:line="276"/>
      </w:pPr>
      <w:r>
        <w:rPr>
          <w:rFonts w:ascii="Arial" w:cs="Arial" w:eastAsia="Arial" w:hAnsi="Arial"/>
          <w:sz w:val="22"/>
          <w:szCs w:val="22"/>
        </w:rPr>
        <w:t xml:space="preserve">AI usage costs money, even where you cannot see a meter. Match the tool to the task: use lighter, faster models for preparation, formatting, proofreading and summarising, and stronger reasoning models where the task genuinely needs judgement or the cost of being wrong is high.</w:t>
      </w:r>
    </w:p>
    <w:p>
      <w:pPr>
        <w:spacing w:after="140" w:line="276"/>
      </w:pPr>
      <w:r>
        <w:rPr>
          <w:rFonts w:ascii="Arial" w:cs="Arial" w:eastAsia="Arial" w:hAnsi="Arial"/>
          <w:sz w:val="22"/>
          <w:szCs w:val="22"/>
        </w:rPr>
        <w:t xml:space="preserve">Start a new chat for a new task rather than continuing one long thread, ask for the length of answer you actually need, and avoid uploading more material than the question requires.</w:t>
      </w:r>
    </w:p>
    <w:p>
      <w:pPr>
        <w:pBdr>
          <w:bottom w:val="single" w:color="2E75B6" w:sz="8" w:space="6"/>
        </w:pBdr>
        <w:spacing w:after="140" w:before="240"/>
      </w:pPr>
      <w:r>
        <w:rPr>
          <w:rFonts w:ascii="Arial" w:cs="Arial" w:eastAsia="Arial" w:hAnsi="Arial"/>
          <w:b/>
          <w:bCs/>
          <w:color w:val="1F3A5F"/>
          <w:sz w:val="30"/>
          <w:szCs w:val="30"/>
        </w:rPr>
        <w:t xml:space="preserve">9. Records</w:t>
      </w:r>
    </w:p>
    <w:p>
      <w:pPr>
        <w:spacing w:after="140" w:line="276"/>
      </w:pPr>
      <w:r>
        <w:rPr>
          <w:rFonts w:ascii="Arial" w:cs="Arial" w:eastAsia="Arial" w:hAnsi="Arial"/>
          <w:sz w:val="22"/>
          <w:szCs w:val="22"/>
        </w:rPr>
        <w:t xml:space="preserve">Where AI has materially shaped advice, a deliverable or a decision, note that on the file along with what was checked and by whom. This protects you and the organisation if the work is later questioned.</w:t>
      </w:r>
    </w:p>
    <w:p>
      <w:pPr>
        <w:pBdr>
          <w:bottom w:val="single" w:color="2E75B6" w:sz="8" w:space="6"/>
        </w:pBdr>
        <w:spacing w:after="140" w:before="240"/>
      </w:pPr>
      <w:r>
        <w:rPr>
          <w:rFonts w:ascii="Arial" w:cs="Arial" w:eastAsia="Arial" w:hAnsi="Arial"/>
          <w:b/>
          <w:bCs/>
          <w:color w:val="1F3A5F"/>
          <w:sz w:val="30"/>
          <w:szCs w:val="30"/>
        </w:rPr>
        <w:t xml:space="preserve">10. If something goes wrong</w:t>
      </w:r>
    </w:p>
    <w:p>
      <w:pPr>
        <w:spacing w:after="140" w:line="276"/>
      </w:pPr>
      <w:r>
        <w:rPr>
          <w:rFonts w:ascii="Arial" w:cs="Arial" w:eastAsia="Arial" w:hAnsi="Arial"/>
          <w:sz w:val="22"/>
          <w:szCs w:val="22"/>
        </w:rPr>
        <w:t xml:space="preserve">If you enter something you should not have, receive output that looks like someone else’s confidential or copyrighted material, or see a tool behave unexpectedly, report it to the policy owner the same day.</w:t>
      </w:r>
    </w:p>
    <w:p>
      <w:pPr>
        <w:spacing w:after="140" w:line="276"/>
      </w:pPr>
      <w:r>
        <w:rPr>
          <w:rFonts w:ascii="Arial" w:cs="Arial" w:eastAsia="Arial" w:hAnsi="Arial"/>
          <w:sz w:val="22"/>
          <w:szCs w:val="22"/>
        </w:rPr>
        <w:t xml:space="preserve">Reporting promptly is always the right call. Nobody will be penalised for an honest mistake reported quickly — the risk comes from delay, not from the mistake.</w:t>
      </w:r>
    </w:p>
    <w:p>
      <w:pPr>
        <w:pBdr>
          <w:bottom w:val="single" w:color="2E75B6" w:sz="8" w:space="6"/>
        </w:pBdr>
        <w:spacing w:after="140" w:before="240"/>
      </w:pPr>
      <w:r>
        <w:rPr>
          <w:rFonts w:ascii="Arial" w:cs="Arial" w:eastAsia="Arial" w:hAnsi="Arial"/>
          <w:b/>
          <w:bCs/>
          <w:color w:val="1F3A5F"/>
          <w:sz w:val="30"/>
          <w:szCs w:val="30"/>
        </w:rPr>
        <w:t xml:space="preserve">11. If in doubt</w:t>
      </w:r>
    </w:p>
    <w:p>
      <w:pPr>
        <w:spacing w:after="140" w:line="276"/>
      </w:pPr>
      <w:r>
        <w:rPr>
          <w:rFonts w:ascii="Arial" w:cs="Arial" w:eastAsia="Arial" w:hAnsi="Arial"/>
          <w:sz w:val="22"/>
          <w:szCs w:val="22"/>
        </w:rPr>
        <w:t xml:space="preserve">Ask the policy owner before you act. A short question costs nothing; an avoidable disclosure can cost a great deal.</w:t>
      </w:r>
    </w:p>
    <w:p>
      <w:pPr>
        <w:spacing w:after="200" w:line="276"/>
      </w:pPr>
      <w:r>
        <w:rPr>
          <w:rFonts w:ascii="Arial" w:cs="Arial" w:eastAsia="Arial" w:hAnsi="Arial"/>
          <w:sz w:val="22"/>
          <w:szCs w:val="22"/>
        </w:rPr>
        <w:t xml:space="preserve">Breach of this policy may be dealt with under the disciplinary procedure.</w:t>
      </w:r>
    </w:p>
    <w:p>
      <w:pPr>
        <w:spacing w:after="140" w:line="276"/>
      </w:pPr>
      <w:r>
        <w:rPr>
          <w:rFonts w:ascii="Arial" w:cs="Arial" w:eastAsia="Arial" w:hAnsi="Arial"/>
          <w:i/>
          <w:iCs/>
          <w:color w:val="595959"/>
          <w:sz w:val="22"/>
          <w:szCs w:val="22"/>
        </w:rPr>
        <w:t xml:space="preserve">Read alongside: data protection policy · IT acceptable use policy · confidentiality and client care policies.</w:t>
      </w:r>
    </w:p>
    <w:p>
      <w:pPr>
        <w:pageBreakBefore/>
      </w:pPr>
    </w:p>
    <w:p>
      <w:pPr>
        <w:pBdr>
          <w:bottom w:val="single" w:color="2E75B6" w:sz="8" w:space="6"/>
        </w:pBdr>
        <w:spacing w:after="140" w:before="240"/>
      </w:pPr>
      <w:r>
        <w:rPr>
          <w:rFonts w:ascii="Arial" w:cs="Arial" w:eastAsia="Arial" w:hAnsi="Arial"/>
          <w:b/>
          <w:bCs/>
          <w:color w:val="1F3A5F"/>
          <w:sz w:val="30"/>
          <w:szCs w:val="30"/>
        </w:rPr>
        <w:t xml:space="preserve">Appendix — the ten rules, for circulation</w:t>
      </w:r>
    </w:p>
    <w:p>
      <w:pPr>
        <w:pStyle w:val="ListParagraph"/>
        <w:numPr>
          <w:ilvl w:val="0"/>
          <w:numId w:val="3"/>
        </w:numPr>
        <w:spacing w:after="90" w:line="276"/>
      </w:pPr>
      <w:r>
        <w:rPr>
          <w:rFonts w:ascii="Arial" w:cs="Arial" w:eastAsia="Arial" w:hAnsi="Arial"/>
          <w:sz w:val="22"/>
          <w:szCs w:val="22"/>
        </w:rPr>
        <w:t xml:space="preserve">Start with the outcome, not the tool.</w:t>
      </w:r>
    </w:p>
    <w:p>
      <w:pPr>
        <w:pStyle w:val="ListParagraph"/>
        <w:numPr>
          <w:ilvl w:val="0"/>
          <w:numId w:val="3"/>
        </w:numPr>
        <w:spacing w:after="90" w:line="276"/>
      </w:pPr>
      <w:r>
        <w:rPr>
          <w:rFonts w:ascii="Arial" w:cs="Arial" w:eastAsia="Arial" w:hAnsi="Arial"/>
          <w:sz w:val="22"/>
          <w:szCs w:val="22"/>
        </w:rPr>
        <w:t xml:space="preserve">Don’t use the most powerful model by default.</w:t>
      </w:r>
    </w:p>
    <w:p>
      <w:pPr>
        <w:pStyle w:val="ListParagraph"/>
        <w:numPr>
          <w:ilvl w:val="0"/>
          <w:numId w:val="3"/>
        </w:numPr>
        <w:spacing w:after="90" w:line="276"/>
      </w:pPr>
      <w:r>
        <w:rPr>
          <w:rFonts w:ascii="Arial" w:cs="Arial" w:eastAsia="Arial" w:hAnsi="Arial"/>
          <w:sz w:val="22"/>
          <w:szCs w:val="22"/>
        </w:rPr>
        <w:t xml:space="preserve">Use lighter models for preparation.</w:t>
      </w:r>
    </w:p>
    <w:p>
      <w:pPr>
        <w:pStyle w:val="ListParagraph"/>
        <w:numPr>
          <w:ilvl w:val="0"/>
          <w:numId w:val="3"/>
        </w:numPr>
        <w:spacing w:after="90" w:line="276"/>
      </w:pPr>
      <w:r>
        <w:rPr>
          <w:rFonts w:ascii="Arial" w:cs="Arial" w:eastAsia="Arial" w:hAnsi="Arial"/>
          <w:sz w:val="22"/>
          <w:szCs w:val="22"/>
        </w:rPr>
        <w:t xml:space="preserve">Use stronger models for judgement.</w:t>
      </w:r>
    </w:p>
    <w:p>
      <w:pPr>
        <w:pStyle w:val="ListParagraph"/>
        <w:numPr>
          <w:ilvl w:val="0"/>
          <w:numId w:val="3"/>
        </w:numPr>
        <w:spacing w:after="90" w:line="276"/>
      </w:pPr>
      <w:r>
        <w:rPr>
          <w:rFonts w:ascii="Arial" w:cs="Arial" w:eastAsia="Arial" w:hAnsi="Arial"/>
          <w:sz w:val="22"/>
          <w:szCs w:val="22"/>
        </w:rPr>
        <w:t xml:space="preserve">Use lighter models for polish.</w:t>
      </w:r>
    </w:p>
    <w:p>
      <w:pPr>
        <w:pStyle w:val="ListParagraph"/>
        <w:numPr>
          <w:ilvl w:val="0"/>
          <w:numId w:val="3"/>
        </w:numPr>
        <w:spacing w:after="90" w:line="276"/>
      </w:pPr>
      <w:r>
        <w:rPr>
          <w:rFonts w:ascii="Arial" w:cs="Arial" w:eastAsia="Arial" w:hAnsi="Arial"/>
          <w:sz w:val="22"/>
          <w:szCs w:val="22"/>
        </w:rPr>
        <w:t xml:space="preserve">Treat tokens like old phone credit — start a fresh chat for a new task.</w:t>
      </w:r>
    </w:p>
    <w:p>
      <w:pPr>
        <w:pStyle w:val="ListParagraph"/>
        <w:numPr>
          <w:ilvl w:val="0"/>
          <w:numId w:val="3"/>
        </w:numPr>
        <w:spacing w:after="90" w:line="276"/>
      </w:pPr>
      <w:r>
        <w:rPr>
          <w:rFonts w:ascii="Arial" w:cs="Arial" w:eastAsia="Arial" w:hAnsi="Arial"/>
          <w:sz w:val="22"/>
          <w:szCs w:val="22"/>
        </w:rPr>
        <w:t xml:space="preserve">Don’t paste or upload more than is needed.</w:t>
      </w:r>
    </w:p>
    <w:p>
      <w:pPr>
        <w:pStyle w:val="ListParagraph"/>
        <w:numPr>
          <w:ilvl w:val="0"/>
          <w:numId w:val="3"/>
        </w:numPr>
        <w:spacing w:after="90" w:line="276"/>
      </w:pPr>
      <w:r>
        <w:rPr>
          <w:rFonts w:ascii="Arial" w:cs="Arial" w:eastAsia="Arial" w:hAnsi="Arial"/>
          <w:sz w:val="22"/>
          <w:szCs w:val="22"/>
        </w:rPr>
        <w:t xml:space="preserve">Choose the right file format.</w:t>
      </w:r>
    </w:p>
    <w:p>
      <w:pPr>
        <w:pStyle w:val="ListParagraph"/>
        <w:numPr>
          <w:ilvl w:val="0"/>
          <w:numId w:val="3"/>
        </w:numPr>
        <w:spacing w:after="90" w:line="276"/>
      </w:pPr>
      <w:r>
        <w:rPr>
          <w:rFonts w:ascii="Arial" w:cs="Arial" w:eastAsia="Arial" w:hAnsi="Arial"/>
          <w:sz w:val="22"/>
          <w:szCs w:val="22"/>
        </w:rPr>
        <w:t xml:space="preserve">Improve bad prompts before trying again.</w:t>
      </w:r>
    </w:p>
    <w:p>
      <w:pPr>
        <w:pStyle w:val="ListParagraph"/>
        <w:numPr>
          <w:ilvl w:val="0"/>
          <w:numId w:val="3"/>
        </w:numPr>
        <w:spacing w:after="90" w:line="276"/>
      </w:pPr>
      <w:r>
        <w:rPr>
          <w:rFonts w:ascii="Arial" w:cs="Arial" w:eastAsia="Arial" w:hAnsi="Arial"/>
          <w:sz w:val="22"/>
          <w:szCs w:val="22"/>
        </w:rPr>
        <w:t xml:space="preserve">Use AI generously, but not carelessly.</w:t>
      </w:r>
    </w:p>
    <w:p>
      <w:pPr>
        <w:spacing w:after="140" w:line="276"/>
      </w:pPr>
      <w:r>
        <w:rPr>
          <w:rFonts w:ascii="Arial" w:cs="Arial" w:eastAsia="Arial" w:hAnsi="Arial"/>
          <w:i/>
          <w:iCs/>
          <w:color w:val="595959"/>
          <w:sz w:val="20"/>
          <w:szCs w:val="20"/>
        </w:rPr>
        <w:t xml:space="preserve">Full guide, calculators, policy builder and board pack template at 10commandmentsofai.com</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360"/>
      </w:tabs>
    </w:pPr>
    <w:r>
      <w:rPr>
        <w:rFonts w:ascii="Arial" w:cs="Arial" w:eastAsia="Arial" w:hAnsi="Arial"/>
        <w:color w:val="595959"/>
        <w:sz w:val="16"/>
        <w:szCs w:val="16"/>
      </w:rPr>
      <w:t xml:space="preserve">Adapt before use · not legal advice</w:t>
    </w:r>
    <w:r>
      <w:rPr>
        <w:rFonts w:ascii="Arial" w:cs="Arial" w:eastAsia="Arial" w:hAnsi="Arial"/>
        <w:color w:val="595959"/>
        <w:sz w:val="16"/>
        <w:szCs w:val="16"/>
      </w:rPr>
      <w:t xml:space="preserve">	Page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4" w:space="4"/>
      </w:pBdr>
      <w:tabs>
        <w:tab w:val="right" w:pos="9360"/>
      </w:tabs>
    </w:pPr>
    <w:r>
      <w:rPr>
        <w:rFonts w:ascii="Arial" w:cs="Arial" w:eastAsia="Arial" w:hAnsi="Arial"/>
        <w:color w:val="595959"/>
        <w:sz w:val="16"/>
        <w:szCs w:val="16"/>
      </w:rPr>
      <w:t xml:space="preserve">Responsible Use of Generative AI — policy template</w:t>
    </w:r>
    <w:r>
      <w:rPr>
        <w:rFonts w:ascii="Arial" w:cs="Arial" w:eastAsia="Arial" w:hAnsi="Arial"/>
        <w:i/>
        <w:iCs/>
        <w:color w:val="595959"/>
        <w:sz w:val="16"/>
        <w:szCs w:val="16"/>
      </w:rPr>
      <w:t xml:space="preserve">	10commandmentsofai.com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rPr>
        <w:color w:val="2E75B6"/>
      </w:rPr>
    </w:lvl>
  </w:abstractNum>
  <w:abstractNum w:abstractNumId="3" w15:restartNumberingAfterBreak="0">
    <w:multiLevelType w:val="hybridMultilevel"/>
    <w:lvl w:ilvl="0" w15:tentative="1">
      <w:start w:val="1"/>
      <w:numFmt w:val="decimal"/>
      <w:lvlText w:val="%1."/>
      <w:lvlJc w:val="left"/>
      <w:pPr>
        <w:ind w:left="540" w:hanging="320"/>
      </w:pPr>
      <w:rPr>
        <w:b/>
        <w:bCs/>
        <w:color w:val="B23A2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Use of Generative AI — policy template</dc:title>
  <dc:creator>10commandmentsofai.com</dc:creator>
  <cp:lastModifiedBy>Un-named</cp:lastModifiedBy>
  <cp:revision>1</cp:revision>
  <dcterms:created xsi:type="dcterms:W3CDTF">2026-08-23T08:57:25.985Z</dcterms:created>
  <dcterms:modified xsi:type="dcterms:W3CDTF">2026-08-23T08:57:25.988Z</dcterms:modified>
</cp:coreProperties>
</file>

<file path=docProps/custom.xml><?xml version="1.0" encoding="utf-8"?>
<Properties xmlns="http://schemas.openxmlformats.org/officeDocument/2006/custom-properties" xmlns:vt="http://schemas.openxmlformats.org/officeDocument/2006/docPropsVTypes"/>
</file>